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</w:rPr>
        <w:drawing>
          <wp:inline distB="114300" distT="114300" distL="114300" distR="114300">
            <wp:extent cx="1343865" cy="585788"/>
            <wp:effectExtent b="0" l="0" r="0" t="0"/>
            <wp:docPr descr="BySK2.jpg" id="1" name="image1.png"/>
            <a:graphic>
              <a:graphicData uri="http://schemas.openxmlformats.org/drawingml/2006/picture">
                <pic:pic>
                  <pic:nvPicPr>
                    <pic:cNvPr descr="BySK2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3865" cy="5857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Raleway" w:cs="Raleway" w:eastAsia="Raleway" w:hAnsi="Raleway"/>
          <w:sz w:val="20"/>
          <w:szCs w:val="20"/>
        </w:rPr>
      </w:pPr>
      <w:r w:rsidDel="00000000" w:rsidR="00000000" w:rsidRPr="00000000">
        <w:rPr>
          <w:rFonts w:ascii="Raleway" w:cs="Raleway" w:eastAsia="Raleway" w:hAnsi="Raleway"/>
          <w:b w:val="1"/>
          <w:color w:val="4a86e8"/>
          <w:sz w:val="28"/>
          <w:szCs w:val="28"/>
          <w:rtl w:val="0"/>
        </w:rPr>
        <w:t xml:space="preserve">Sarah Khan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ind w:right="114.00000000000034"/>
        <w:jc w:val="center"/>
        <w:rPr>
          <w:rFonts w:ascii="Raleway" w:cs="Raleway" w:eastAsia="Raleway" w:hAnsi="Raleway"/>
          <w:color w:val="3c78d8"/>
          <w:sz w:val="20"/>
          <w:szCs w:val="20"/>
        </w:rPr>
      </w:pPr>
      <w:hyperlink r:id="rId7">
        <w:r w:rsidDel="00000000" w:rsidR="00000000" w:rsidRPr="00000000">
          <w:rPr>
            <w:rFonts w:ascii="Raleway" w:cs="Raleway" w:eastAsia="Raleway" w:hAnsi="Raleway"/>
            <w:color w:val="3c78d8"/>
            <w:sz w:val="20"/>
            <w:szCs w:val="20"/>
            <w:u w:val="single"/>
            <w:rtl w:val="0"/>
          </w:rPr>
          <w:t xml:space="preserve">www.bysarahkhan.com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ind w:right="114.00000000000034"/>
        <w:jc w:val="center"/>
        <w:rPr>
          <w:rFonts w:ascii="Raleway" w:cs="Raleway" w:eastAsia="Raleway" w:hAnsi="Raleway"/>
          <w:color w:val="3c78d8"/>
          <w:sz w:val="20"/>
          <w:szCs w:val="20"/>
        </w:rPr>
      </w:pPr>
      <w:hyperlink r:id="rId8">
        <w:r w:rsidDel="00000000" w:rsidR="00000000" w:rsidRPr="00000000">
          <w:rPr>
            <w:rFonts w:ascii="Raleway" w:cs="Raleway" w:eastAsia="Raleway" w:hAnsi="Raleway"/>
            <w:color w:val="3c78d8"/>
            <w:sz w:val="20"/>
            <w:szCs w:val="20"/>
            <w:u w:val="single"/>
            <w:rtl w:val="0"/>
          </w:rPr>
          <w:t xml:space="preserve">bysarahkhan@gmail.com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ind w:right="114.00000000000034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Lowell Thomas Awards</w:t>
      </w:r>
    </w:p>
    <w:p w:rsidR="00000000" w:rsidDel="00000000" w:rsidP="00000000" w:rsidRDefault="00000000" w:rsidRPr="00000000" w14:paraId="00000007">
      <w:pPr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Grand Award: Travel Journalist of the Year Submission</w:t>
      </w:r>
    </w:p>
    <w:p w:rsidR="00000000" w:rsidDel="00000000" w:rsidP="00000000" w:rsidRDefault="00000000" w:rsidRPr="00000000" w14:paraId="00000008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New York Times,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Return to Hyderabad, April 22, 2020</w:t>
      </w:r>
    </w:p>
    <w:p w:rsidR="00000000" w:rsidDel="00000000" w:rsidP="00000000" w:rsidRDefault="00000000" w:rsidRPr="00000000" w14:paraId="0000000A">
      <w:pPr>
        <w:ind w:left="720" w:firstLine="0"/>
        <w:rPr>
          <w:rFonts w:ascii="Georgia" w:cs="Georgia" w:eastAsia="Georgia" w:hAnsi="Georgia"/>
        </w:rPr>
      </w:pPr>
      <w:hyperlink r:id="rId9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https://www.nytimes.com/2020/04/21/travel/coronavirus-transformative-travel.html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Travel + Leisure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, In the City of Saints, November 2020</w:t>
      </w:r>
    </w:p>
    <w:p w:rsidR="00000000" w:rsidDel="00000000" w:rsidP="00000000" w:rsidRDefault="00000000" w:rsidRPr="00000000" w14:paraId="0000000D">
      <w:pPr>
        <w:ind w:left="720" w:firstLine="0"/>
        <w:rPr>
          <w:rFonts w:ascii="Georgia" w:cs="Georgia" w:eastAsia="Georgia" w:hAnsi="Georgia"/>
        </w:rPr>
      </w:pPr>
      <w:hyperlink r:id="rId10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http://bysarahkhan.com/wp-content/uploads/2020/10/Travel-Leisure-Harar-Nov-2020.pdf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Vox,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The New Utopia, January 28, 2021</w:t>
      </w:r>
    </w:p>
    <w:p w:rsidR="00000000" w:rsidDel="00000000" w:rsidP="00000000" w:rsidRDefault="00000000" w:rsidRPr="00000000" w14:paraId="00000010">
      <w:pPr>
        <w:ind w:left="720" w:firstLine="0"/>
        <w:rPr>
          <w:rFonts w:ascii="Georgia" w:cs="Georgia" w:eastAsia="Georgia" w:hAnsi="Georgia"/>
        </w:rPr>
      </w:pPr>
      <w:hyperlink r:id="rId11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https://www.vox.com/the-highlight/22231939/coronavirus-travel-covid-skylar-mack-tulum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BBC Travel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, The Mysterious Origin of Zanzibar Pizza, December 17, 2020</w:t>
      </w:r>
    </w:p>
    <w:p w:rsidR="00000000" w:rsidDel="00000000" w:rsidP="00000000" w:rsidRDefault="00000000" w:rsidRPr="00000000" w14:paraId="00000013">
      <w:pPr>
        <w:ind w:left="720" w:firstLine="0"/>
        <w:rPr>
          <w:rFonts w:ascii="Georgia" w:cs="Georgia" w:eastAsia="Georgia" w:hAnsi="Georgia"/>
        </w:rPr>
      </w:pPr>
      <w:hyperlink r:id="rId12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http://www.bbc.com/travel/story/20201216-the-mysterious-origin-of-zanzibar-pizza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Christian Science Monitor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, Lockdown Ramadan: One Globe-Trotter’s Homebound Holy Month, May 21, 2020</w:t>
      </w:r>
    </w:p>
    <w:p w:rsidR="00000000" w:rsidDel="00000000" w:rsidP="00000000" w:rsidRDefault="00000000" w:rsidRPr="00000000" w14:paraId="00000016">
      <w:pPr>
        <w:ind w:left="720" w:firstLine="0"/>
        <w:rPr>
          <w:rFonts w:ascii="Georgia" w:cs="Georgia" w:eastAsia="Georgia" w:hAnsi="Georgia"/>
        </w:rPr>
      </w:pPr>
      <w:hyperlink r:id="rId13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https://www.csmonitor.com/USA/Society/2020/0521/Lockdown-Ramadan-One-globe-trotter-s-homebound-holy-month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New York Times,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For Bangles, I Head to Hyderabad, November 25, 2020</w:t>
      </w:r>
    </w:p>
    <w:p w:rsidR="00000000" w:rsidDel="00000000" w:rsidP="00000000" w:rsidRDefault="00000000" w:rsidRPr="00000000" w14:paraId="00000019">
      <w:pPr>
        <w:ind w:left="720" w:firstLine="0"/>
        <w:rPr>
          <w:rFonts w:ascii="Georgia" w:cs="Georgia" w:eastAsia="Georgia" w:hAnsi="Georgia"/>
        </w:rPr>
      </w:pPr>
      <w:hyperlink r:id="rId14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https://www.nytimes.com/2020/11/25/style/bangles-hyderabad-india.html?action=click&amp;module=RelatedLinks&amp;pgtype=Article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Vox,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Grounded by the Pandemic, a Once-Busy Traveler Finds a New Way to See the World, June 10, 2020</w:t>
      </w:r>
    </w:p>
    <w:p w:rsidR="00000000" w:rsidDel="00000000" w:rsidP="00000000" w:rsidRDefault="00000000" w:rsidRPr="00000000" w14:paraId="0000001C">
      <w:pPr>
        <w:ind w:left="720" w:firstLine="0"/>
        <w:rPr>
          <w:rFonts w:ascii="Georgia" w:cs="Georgia" w:eastAsia="Georgia" w:hAnsi="Georgia"/>
        </w:rPr>
      </w:pPr>
      <w:hyperlink r:id="rId15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https://www.vox.com/2020/6/2/21276868/covid-coronavirus-how-to-travel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vox.com/the-highlight/22231939/coronavirus-travel-covid-skylar-mack-tulum" TargetMode="External"/><Relationship Id="rId10" Type="http://schemas.openxmlformats.org/officeDocument/2006/relationships/hyperlink" Target="http://bysarahkhan.com/wp-content/uploads/2020/10/Travel-Leisure-Harar-Nov-2020.pdf" TargetMode="External"/><Relationship Id="rId13" Type="http://schemas.openxmlformats.org/officeDocument/2006/relationships/hyperlink" Target="https://www.csmonitor.com/USA/Society/2020/0521/Lockdown-Ramadan-One-globe-trotter-s-homebound-holy-month" TargetMode="External"/><Relationship Id="rId12" Type="http://schemas.openxmlformats.org/officeDocument/2006/relationships/hyperlink" Target="http://www.bbc.com/travel/story/20201216-the-mysterious-origin-of-zanzibar-pizz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ytimes.com/2020/04/21/travel/coronavirus-transformative-travel.html" TargetMode="External"/><Relationship Id="rId15" Type="http://schemas.openxmlformats.org/officeDocument/2006/relationships/hyperlink" Target="https://www.vox.com/2020/6/2/21276868/covid-coronavirus-how-to-travel" TargetMode="External"/><Relationship Id="rId14" Type="http://schemas.openxmlformats.org/officeDocument/2006/relationships/hyperlink" Target="https://www.nytimes.com/2020/11/25/style/bangles-hyderabad-india.html?action=click&amp;module=RelatedLinks&amp;pgtype=Article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bysarahkhan.com" TargetMode="External"/><Relationship Id="rId8" Type="http://schemas.openxmlformats.org/officeDocument/2006/relationships/hyperlink" Target="mailto:bysarahkhan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